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F3120F" w:rsidP="00F3120F">
      <w:pPr>
        <w:pStyle w:val="4"/>
        <w:ind w:firstLine="5529"/>
      </w:pPr>
      <w:r>
        <w:t xml:space="preserve"> </w:t>
      </w:r>
      <w:r w:rsidR="00EA0CFD"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CC0C04" w:rsidRPr="004E0A87" w:rsidRDefault="00737247" w:rsidP="004E0A87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1E453A">
        <w:rPr>
          <w:sz w:val="24"/>
          <w:szCs w:val="24"/>
          <w:lang w:val="uk-UA"/>
        </w:rPr>
        <w:t xml:space="preserve"> </w:t>
      </w:r>
      <w:r w:rsidR="00DE395E">
        <w:rPr>
          <w:sz w:val="24"/>
          <w:szCs w:val="24"/>
          <w:lang w:val="uk-UA"/>
        </w:rPr>
        <w:t>22</w:t>
      </w:r>
      <w:r w:rsidR="001E453A">
        <w:rPr>
          <w:sz w:val="24"/>
          <w:szCs w:val="24"/>
          <w:lang w:val="uk-UA"/>
        </w:rPr>
        <w:t xml:space="preserve">  </w:t>
      </w:r>
      <w:r w:rsidR="00CA2510">
        <w:rPr>
          <w:sz w:val="24"/>
          <w:szCs w:val="24"/>
          <w:lang w:val="uk-UA"/>
        </w:rPr>
        <w:t>»</w:t>
      </w:r>
      <w:r w:rsidR="00DE395E">
        <w:rPr>
          <w:sz w:val="24"/>
          <w:szCs w:val="24"/>
          <w:lang w:val="uk-UA"/>
        </w:rPr>
        <w:t xml:space="preserve"> квітня</w:t>
      </w:r>
      <w:r w:rsidR="00E25178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20</w:t>
      </w:r>
      <w:r w:rsidR="00DE395E">
        <w:rPr>
          <w:sz w:val="24"/>
          <w:szCs w:val="24"/>
          <w:lang w:val="uk-UA"/>
        </w:rPr>
        <w:t>21</w:t>
      </w:r>
      <w:r w:rsidR="00153100">
        <w:rPr>
          <w:sz w:val="24"/>
          <w:szCs w:val="24"/>
          <w:lang w:val="uk-UA"/>
        </w:rPr>
        <w:t xml:space="preserve"> </w:t>
      </w:r>
      <w:r w:rsidR="00F57E07">
        <w:rPr>
          <w:sz w:val="24"/>
          <w:szCs w:val="24"/>
          <w:lang w:val="uk-UA"/>
        </w:rPr>
        <w:t xml:space="preserve"> </w:t>
      </w:r>
      <w:r w:rsidR="001E453A">
        <w:rPr>
          <w:sz w:val="24"/>
          <w:szCs w:val="24"/>
          <w:lang w:val="uk-UA"/>
        </w:rPr>
        <w:t>№</w:t>
      </w:r>
      <w:r w:rsidR="00DE395E">
        <w:rPr>
          <w:sz w:val="24"/>
          <w:szCs w:val="24"/>
          <w:lang w:val="uk-UA"/>
        </w:rPr>
        <w:t xml:space="preserve"> 48</w:t>
      </w:r>
      <w:bookmarkStart w:id="0" w:name="_GoBack"/>
      <w:bookmarkEnd w:id="0"/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7F4C20" w:rsidRPr="006863DF" w:rsidRDefault="0015310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5D6D9A">
        <w:rPr>
          <w:b/>
          <w:lang w:val="uk-UA"/>
        </w:rPr>
        <w:t>державної служби категорії «</w:t>
      </w:r>
      <w:r w:rsidR="00C07F19">
        <w:rPr>
          <w:b/>
          <w:lang w:val="uk-UA"/>
        </w:rPr>
        <w:t>В</w:t>
      </w:r>
      <w:r w:rsidR="001E453A" w:rsidRPr="005D6D9A">
        <w:rPr>
          <w:b/>
          <w:lang w:val="uk-UA"/>
        </w:rPr>
        <w:t>»</w:t>
      </w:r>
      <w:r w:rsidR="001E453A" w:rsidRPr="005D6D9A">
        <w:rPr>
          <w:b/>
          <w:sz w:val="28"/>
          <w:szCs w:val="28"/>
          <w:lang w:val="uk-UA"/>
        </w:rPr>
        <w:t xml:space="preserve"> </w:t>
      </w:r>
      <w:r w:rsidR="005C01AA" w:rsidRPr="005D6D9A">
        <w:rPr>
          <w:b/>
          <w:sz w:val="28"/>
          <w:szCs w:val="28"/>
          <w:lang w:val="uk-UA"/>
        </w:rPr>
        <w:t xml:space="preserve">- </w:t>
      </w:r>
      <w:r w:rsidR="000F62F9">
        <w:rPr>
          <w:b/>
          <w:lang w:val="uk-UA"/>
        </w:rPr>
        <w:t>головного</w:t>
      </w:r>
      <w:r w:rsidR="00C07F19" w:rsidRPr="00C07F19">
        <w:rPr>
          <w:b/>
          <w:lang w:val="uk-UA"/>
        </w:rPr>
        <w:t xml:space="preserve"> </w:t>
      </w:r>
      <w:r w:rsidR="00C07F19">
        <w:rPr>
          <w:b/>
          <w:lang w:val="uk-UA"/>
        </w:rPr>
        <w:t>спеціаліста відділу правого забезпечення</w:t>
      </w:r>
      <w:r w:rsidR="007F4C20" w:rsidRPr="006863DF">
        <w:rPr>
          <w:rStyle w:val="rvts15"/>
          <w:b/>
          <w:lang w:val="uk-UA"/>
        </w:rPr>
        <w:t xml:space="preserve"> 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5C01AA" w:rsidRPr="00BC2F62" w:rsidTr="004E0A87">
        <w:trPr>
          <w:trHeight w:val="8133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Default="00BC2F62" w:rsidP="00BC2F62">
            <w:pPr>
              <w:pStyle w:val="ac"/>
              <w:numPr>
                <w:ilvl w:val="0"/>
                <w:numId w:val="28"/>
              </w:numPr>
              <w:spacing w:before="0" w:after="0"/>
              <w:ind w:left="108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C10BAE">
              <w:rPr>
                <w:lang w:val="uk-UA" w:eastAsia="uk-UA"/>
              </w:rPr>
              <w:t>рганізація та взяття участі у забезпеченні реалізації державної правової політики у с</w:t>
            </w:r>
            <w:r w:rsidRPr="00C10BAE">
              <w:rPr>
                <w:lang w:val="uk-UA"/>
              </w:rPr>
              <w:t>фері забезпечення реалізації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а також внесення пропозицій щодо її формування,</w:t>
            </w:r>
            <w:r w:rsidRPr="00C10BAE">
              <w:rPr>
                <w:lang w:val="uk-UA" w:eastAsia="uk-UA"/>
              </w:rPr>
              <w:t xml:space="preserve"> правильного застосування законодавства в </w:t>
            </w:r>
            <w:r w:rsidRPr="00C10BAE">
              <w:rPr>
                <w:lang w:val="uk-UA"/>
              </w:rPr>
              <w:t>Інспекції</w:t>
            </w:r>
            <w:r w:rsidRPr="00C10BAE">
              <w:rPr>
                <w:lang w:val="uk-UA" w:eastAsia="uk-UA"/>
              </w:rPr>
              <w:t xml:space="preserve">, у представленні інтересів </w:t>
            </w:r>
            <w:r w:rsidRPr="00C10BAE">
              <w:rPr>
                <w:lang w:val="uk-UA"/>
              </w:rPr>
              <w:t>Інспекції</w:t>
            </w:r>
            <w:r w:rsidRPr="00C10BAE">
              <w:rPr>
                <w:lang w:val="uk-UA" w:eastAsia="uk-UA"/>
              </w:rPr>
              <w:t xml:space="preserve"> в судах</w:t>
            </w:r>
            <w:r>
              <w:rPr>
                <w:lang w:val="uk-UA" w:eastAsia="uk-UA"/>
              </w:rPr>
              <w:t>;</w:t>
            </w:r>
          </w:p>
          <w:p w:rsidR="00BC2F62" w:rsidRDefault="00BC2F62" w:rsidP="00BC2F62">
            <w:pPr>
              <w:pStyle w:val="ac"/>
              <w:numPr>
                <w:ilvl w:val="0"/>
                <w:numId w:val="28"/>
              </w:numPr>
              <w:spacing w:before="0" w:after="0"/>
              <w:ind w:left="108" w:firstLine="284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>п</w:t>
            </w:r>
            <w:r w:rsidRPr="00C10BAE">
              <w:rPr>
                <w:lang w:val="uk-UA" w:eastAsia="uk-UA"/>
              </w:rPr>
              <w:t xml:space="preserve">еревірка на відповідність законодавству і міжнародним договорам України проектів наказів та інших актів, що подаються на підпис начальнику </w:t>
            </w:r>
            <w:r w:rsidRPr="00C10BAE">
              <w:rPr>
                <w:lang w:val="uk-UA"/>
              </w:rPr>
              <w:t>Інспекції</w:t>
            </w:r>
            <w:r w:rsidRPr="00C10BAE">
              <w:rPr>
                <w:lang w:val="uk-UA" w:eastAsia="uk-UA"/>
              </w:rPr>
              <w:t>, погодження (візування) їх за наявності віз керівників заінтересованих структурних підрозділів Інспекції</w:t>
            </w:r>
            <w:r>
              <w:rPr>
                <w:lang w:val="uk-UA" w:eastAsia="uk-UA"/>
              </w:rPr>
              <w:t>;</w:t>
            </w:r>
          </w:p>
          <w:p w:rsidR="00BC2F62" w:rsidRDefault="00BC2F62" w:rsidP="00BC2F62">
            <w:pPr>
              <w:pStyle w:val="ac"/>
              <w:numPr>
                <w:ilvl w:val="0"/>
                <w:numId w:val="28"/>
              </w:numPr>
              <w:spacing w:before="0" w:after="0"/>
              <w:ind w:left="108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C10BAE">
              <w:rPr>
                <w:lang w:val="uk-UA" w:eastAsia="uk-UA"/>
              </w:rPr>
              <w:t>рганізація роботи, пов’язаної з укладенням договорів (контрактів), взяття участі у їх підготовці та здійсненні заходів, спрямованих на виконання договірних зобов’язань, забезпеченні захисту майнових прав і законних інтересів Інспекції, а також погодження (візування) проектів договорів за наявності погодження (візи) керівників заінтересованих структурних підрозділів Інспекції</w:t>
            </w:r>
            <w:r>
              <w:rPr>
                <w:lang w:val="uk-UA" w:eastAsia="uk-UA"/>
              </w:rPr>
              <w:t>;</w:t>
            </w:r>
          </w:p>
          <w:p w:rsidR="00BC2F62" w:rsidRPr="00DB7EFC" w:rsidRDefault="00BC2F62" w:rsidP="000F62F9">
            <w:pPr>
              <w:pStyle w:val="ac"/>
              <w:numPr>
                <w:ilvl w:val="0"/>
                <w:numId w:val="28"/>
              </w:numPr>
              <w:spacing w:before="0" w:after="0"/>
              <w:ind w:left="108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9D659D">
              <w:rPr>
                <w:lang w:val="uk-UA" w:eastAsia="uk-UA"/>
              </w:rPr>
              <w:t>рганізація претензійної та позовної роботи, здійснення контролю за її проведенням та представлення в установленому порядку інтереси Інспекції в судах та інших органах державної влади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0F62F9">
              <w:rPr>
                <w:sz w:val="24"/>
                <w:szCs w:val="24"/>
                <w:shd w:val="clear" w:color="auto" w:fill="FFFFFF"/>
                <w:lang w:val="uk-UA"/>
              </w:rPr>
              <w:t>55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905A29">
            <w:pPr>
              <w:ind w:left="112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lastRenderedPageBreak/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="00870429">
              <w:rPr>
                <w:sz w:val="24"/>
                <w:szCs w:val="24"/>
                <w:lang w:val="uk-UA"/>
              </w:rPr>
              <w:t xml:space="preserve">вільного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D41292">
            <w:pPr>
              <w:pStyle w:val="rvps2"/>
              <w:shd w:val="clear" w:color="auto" w:fill="FFFFFF"/>
              <w:spacing w:before="0" w:beforeAutospacing="0" w:after="125" w:afterAutospacing="0"/>
              <w:ind w:left="108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905A29">
            <w:pPr>
              <w:ind w:left="112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P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9763CC">
              <w:rPr>
                <w:sz w:val="24"/>
                <w:szCs w:val="24"/>
              </w:rPr>
              <w:t xml:space="preserve"> год. 00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F3120F">
              <w:rPr>
                <w:sz w:val="24"/>
                <w:szCs w:val="24"/>
                <w:lang w:val="uk-UA"/>
              </w:rPr>
              <w:t>11</w:t>
            </w:r>
            <w:r w:rsidRPr="009763CC">
              <w:rPr>
                <w:sz w:val="24"/>
                <w:szCs w:val="24"/>
              </w:rPr>
              <w:t xml:space="preserve"> </w:t>
            </w:r>
            <w:r w:rsidR="00F3120F">
              <w:rPr>
                <w:sz w:val="24"/>
                <w:szCs w:val="24"/>
                <w:lang w:val="uk-UA"/>
              </w:rPr>
              <w:t>травня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5C01AA" w:rsidRPr="006863DF">
              <w:rPr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F3120F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травня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967B0A" w:rsidRDefault="00F3120F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  <w:r w:rsidR="00BC2F62">
              <w:rPr>
                <w:b/>
                <w:sz w:val="24"/>
                <w:szCs w:val="24"/>
                <w:lang w:val="uk-UA"/>
              </w:rPr>
              <w:t xml:space="preserve"> травня</w:t>
            </w:r>
            <w:r w:rsidR="00967B0A" w:rsidRPr="00967B0A">
              <w:rPr>
                <w:b/>
                <w:sz w:val="24"/>
                <w:szCs w:val="24"/>
                <w:lang w:val="uk-UA"/>
              </w:rPr>
              <w:t xml:space="preserve"> 2021 року 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9C6DB4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  <w:lang w:val="uk-UA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 зі спеціальності «Правознавство»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11108C">
              <w:rPr>
                <w:lang w:val="uk-UA"/>
              </w:rPr>
              <w:t xml:space="preserve"> 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C6939" w:rsidRPr="006863DF" w:rsidTr="004E0A87">
        <w:trPr>
          <w:trHeight w:val="1125"/>
        </w:trPr>
        <w:tc>
          <w:tcPr>
            <w:tcW w:w="680" w:type="dxa"/>
          </w:tcPr>
          <w:p w:rsidR="009C6939" w:rsidRPr="006863DF" w:rsidRDefault="009C6939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6863DF" w:rsidRDefault="009C6939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 w:rsidR="001C5981"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E25178" w:rsidRPr="000F62F9" w:rsidRDefault="00E25178" w:rsidP="00905A2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0F62F9">
              <w:rPr>
                <w:sz w:val="24"/>
                <w:szCs w:val="24"/>
                <w:lang w:val="uk-UA"/>
              </w:rPr>
              <w:t xml:space="preserve"> </w:t>
            </w:r>
            <w:r w:rsidR="006C6D0B" w:rsidRPr="000F62F9">
              <w:rPr>
                <w:sz w:val="24"/>
                <w:szCs w:val="24"/>
              </w:rPr>
              <w:t xml:space="preserve">Закон </w:t>
            </w:r>
            <w:r w:rsidR="006C6D0B" w:rsidRPr="000F62F9">
              <w:rPr>
                <w:sz w:val="24"/>
                <w:szCs w:val="24"/>
                <w:lang w:val="uk-UA"/>
              </w:rPr>
              <w:t>України «Про охорону навколишнього природного середовища»</w:t>
            </w:r>
            <w:r w:rsidR="006C6D0B" w:rsidRPr="000F62F9">
              <w:rPr>
                <w:sz w:val="24"/>
                <w:szCs w:val="24"/>
              </w:rPr>
              <w:t>;</w:t>
            </w:r>
          </w:p>
          <w:p w:rsidR="00B86B56" w:rsidRPr="000F62F9" w:rsidRDefault="00E25178" w:rsidP="000F62F9">
            <w:pPr>
              <w:pStyle w:val="ad"/>
              <w:numPr>
                <w:ilvl w:val="0"/>
                <w:numId w:val="27"/>
              </w:numPr>
              <w:ind w:left="204" w:hanging="204"/>
              <w:rPr>
                <w:sz w:val="24"/>
                <w:szCs w:val="24"/>
                <w:lang w:val="uk-UA"/>
              </w:rPr>
            </w:pPr>
            <w:r w:rsidRPr="000F62F9">
              <w:rPr>
                <w:sz w:val="24"/>
                <w:szCs w:val="24"/>
                <w:lang w:val="uk-UA"/>
              </w:rPr>
              <w:t xml:space="preserve"> </w:t>
            </w:r>
            <w:r w:rsidR="001C5981" w:rsidRPr="000F62F9"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</w:t>
            </w:r>
          </w:p>
          <w:p w:rsidR="00F64243" w:rsidRDefault="00F64243" w:rsidP="00905A29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 w:rsidRPr="000F62F9">
              <w:rPr>
                <w:sz w:val="24"/>
                <w:szCs w:val="24"/>
                <w:lang w:val="uk-UA"/>
              </w:rPr>
              <w:t xml:space="preserve"> </w:t>
            </w:r>
            <w:r w:rsidR="000F62F9" w:rsidRPr="000F62F9">
              <w:rPr>
                <w:sz w:val="24"/>
                <w:szCs w:val="24"/>
                <w:lang w:val="uk-UA"/>
              </w:rPr>
              <w:t>Кодекс адміністративного судочинства України</w:t>
            </w:r>
          </w:p>
          <w:p w:rsidR="00F64243" w:rsidRDefault="00F3120F" w:rsidP="004E0A87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E0A87">
              <w:rPr>
                <w:sz w:val="24"/>
                <w:szCs w:val="24"/>
                <w:lang w:val="uk-UA"/>
              </w:rPr>
              <w:t>Господарський кодекс України</w:t>
            </w:r>
          </w:p>
          <w:p w:rsidR="009C6939" w:rsidRPr="004E0A87" w:rsidRDefault="00F3120F" w:rsidP="004E0A87">
            <w:pPr>
              <w:pStyle w:val="ad"/>
              <w:numPr>
                <w:ilvl w:val="0"/>
                <w:numId w:val="27"/>
              </w:numPr>
              <w:ind w:left="204" w:hanging="20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4E0A87">
              <w:rPr>
                <w:sz w:val="24"/>
                <w:szCs w:val="24"/>
                <w:lang w:val="uk-UA"/>
              </w:rPr>
              <w:t>Господарсько процесуальний кодекс України</w:t>
            </w:r>
          </w:p>
        </w:tc>
      </w:tr>
    </w:tbl>
    <w:p w:rsidR="00CC0124" w:rsidRPr="006863DF" w:rsidRDefault="00CC0124" w:rsidP="004E0A87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4E0A87">
      <w:foot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D0" w:rsidRDefault="00913AD0" w:rsidP="00D870CB">
      <w:r>
        <w:separator/>
      </w:r>
    </w:p>
  </w:endnote>
  <w:endnote w:type="continuationSeparator" w:id="0">
    <w:p w:rsidR="00913AD0" w:rsidRDefault="00913AD0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842172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5E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D0" w:rsidRDefault="00913AD0" w:rsidP="00D870CB">
      <w:r>
        <w:separator/>
      </w:r>
    </w:p>
  </w:footnote>
  <w:footnote w:type="continuationSeparator" w:id="0">
    <w:p w:rsidR="00913AD0" w:rsidRDefault="00913AD0" w:rsidP="00D8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C6B8FDEA"/>
    <w:lvl w:ilvl="0" w:tplc="D868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2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5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7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3"/>
  </w:num>
  <w:num w:numId="5">
    <w:abstractNumId w:val="25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8"/>
  </w:num>
  <w:num w:numId="10">
    <w:abstractNumId w:val="20"/>
  </w:num>
  <w:num w:numId="11">
    <w:abstractNumId w:val="5"/>
  </w:num>
  <w:num w:numId="12">
    <w:abstractNumId w:val="26"/>
  </w:num>
  <w:num w:numId="13">
    <w:abstractNumId w:val="19"/>
  </w:num>
  <w:num w:numId="14">
    <w:abstractNumId w:val="6"/>
  </w:num>
  <w:num w:numId="15">
    <w:abstractNumId w:val="9"/>
  </w:num>
  <w:num w:numId="16">
    <w:abstractNumId w:val="11"/>
  </w:num>
  <w:num w:numId="17">
    <w:abstractNumId w:val="14"/>
  </w:num>
  <w:num w:numId="18">
    <w:abstractNumId w:val="2"/>
  </w:num>
  <w:num w:numId="19">
    <w:abstractNumId w:val="21"/>
  </w:num>
  <w:num w:numId="20">
    <w:abstractNumId w:val="29"/>
  </w:num>
  <w:num w:numId="21">
    <w:abstractNumId w:val="27"/>
  </w:num>
  <w:num w:numId="22">
    <w:abstractNumId w:val="8"/>
  </w:num>
  <w:num w:numId="23">
    <w:abstractNumId w:val="3"/>
  </w:num>
  <w:num w:numId="24">
    <w:abstractNumId w:val="4"/>
  </w:num>
  <w:num w:numId="25">
    <w:abstractNumId w:val="12"/>
  </w:num>
  <w:num w:numId="26">
    <w:abstractNumId w:val="24"/>
  </w:num>
  <w:num w:numId="27">
    <w:abstractNumId w:val="18"/>
  </w:num>
  <w:num w:numId="28">
    <w:abstractNumId w:val="0"/>
  </w:num>
  <w:num w:numId="29">
    <w:abstractNumId w:val="30"/>
  </w:num>
  <w:num w:numId="30">
    <w:abstractNumId w:val="16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6EEA"/>
    <w:rsid w:val="000A3A4A"/>
    <w:rsid w:val="000C1071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14"/>
    <w:rsid w:val="002E7BD8"/>
    <w:rsid w:val="002F161B"/>
    <w:rsid w:val="00305E47"/>
    <w:rsid w:val="003119BC"/>
    <w:rsid w:val="00315D28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D4CF8"/>
    <w:rsid w:val="003E54B1"/>
    <w:rsid w:val="003F2D90"/>
    <w:rsid w:val="004003FC"/>
    <w:rsid w:val="004016A2"/>
    <w:rsid w:val="00412981"/>
    <w:rsid w:val="004132C5"/>
    <w:rsid w:val="0041539A"/>
    <w:rsid w:val="00417CA6"/>
    <w:rsid w:val="00422A4B"/>
    <w:rsid w:val="0042371B"/>
    <w:rsid w:val="00437159"/>
    <w:rsid w:val="00446774"/>
    <w:rsid w:val="004834D1"/>
    <w:rsid w:val="0048618E"/>
    <w:rsid w:val="00490F53"/>
    <w:rsid w:val="00493ACD"/>
    <w:rsid w:val="00495885"/>
    <w:rsid w:val="004979A2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54DD1"/>
    <w:rsid w:val="00557F92"/>
    <w:rsid w:val="00557FD4"/>
    <w:rsid w:val="00564206"/>
    <w:rsid w:val="005673D7"/>
    <w:rsid w:val="005721E8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47662"/>
    <w:rsid w:val="00647DCD"/>
    <w:rsid w:val="0066433F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050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20024"/>
    <w:rsid w:val="00B234D3"/>
    <w:rsid w:val="00B23D0B"/>
    <w:rsid w:val="00B2639B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539"/>
    <w:rsid w:val="00CD592A"/>
    <w:rsid w:val="00CE2A84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57C0"/>
    <w:rsid w:val="00DE395E"/>
    <w:rsid w:val="00DE5B94"/>
    <w:rsid w:val="00E11C23"/>
    <w:rsid w:val="00E25178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5FA87-30B1-4497-8944-93AE9FDA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6557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12</cp:revision>
  <cp:lastPrinted>2021-04-22T10:21:00Z</cp:lastPrinted>
  <dcterms:created xsi:type="dcterms:W3CDTF">2021-04-21T10:36:00Z</dcterms:created>
  <dcterms:modified xsi:type="dcterms:W3CDTF">2021-04-22T12:05:00Z</dcterms:modified>
</cp:coreProperties>
</file>